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1A" w:rsidRPr="005B041A" w:rsidRDefault="005B041A" w:rsidP="005B041A">
      <w:pPr>
        <w:spacing w:beforeLines="100" w:before="312" w:afterLines="100" w:after="312"/>
        <w:jc w:val="center"/>
        <w:rPr>
          <w:rFonts w:ascii="宋体" w:eastAsia="宋体" w:hAnsi="宋体"/>
          <w:b/>
          <w:sz w:val="40"/>
        </w:rPr>
      </w:pPr>
      <w:r w:rsidRPr="005B041A">
        <w:rPr>
          <w:rFonts w:ascii="宋体" w:eastAsia="宋体" w:hAnsi="宋体" w:hint="eastAsia"/>
          <w:b/>
          <w:sz w:val="40"/>
        </w:rPr>
        <w:t>注册制是什么</w:t>
      </w:r>
    </w:p>
    <w:p w:rsidR="005B041A" w:rsidRPr="005B041A" w:rsidRDefault="005B041A" w:rsidP="005B041A">
      <w:pPr>
        <w:spacing w:line="360" w:lineRule="auto"/>
        <w:ind w:firstLineChars="200" w:firstLine="572"/>
        <w:rPr>
          <w:rFonts w:ascii="宋体" w:eastAsia="宋体" w:hAnsi="宋体"/>
          <w:color w:val="3E3E3E"/>
          <w:spacing w:val="23"/>
          <w:sz w:val="24"/>
          <w:szCs w:val="23"/>
          <w:shd w:val="clear" w:color="auto" w:fill="FFFFFF"/>
        </w:rPr>
      </w:pPr>
      <w:r w:rsidRPr="005B041A">
        <w:rPr>
          <w:rFonts w:ascii="宋体" w:eastAsia="宋体" w:hAnsi="宋体" w:hint="eastAsia"/>
          <w:color w:val="3E3E3E"/>
          <w:spacing w:val="23"/>
          <w:sz w:val="24"/>
          <w:szCs w:val="23"/>
          <w:shd w:val="clear" w:color="auto" w:fill="FFFFFF"/>
        </w:rPr>
        <w:t>2021年底，中央经济工作会议提出，改革开放政策要激活发展动力，要抓好要素市场化配置综合改革试点，全面实行股票发行注册制，预示着以“注册制”为代表的金融供给</w:t>
      </w:r>
      <w:proofErr w:type="gramStart"/>
      <w:r w:rsidRPr="005B041A">
        <w:rPr>
          <w:rFonts w:ascii="宋体" w:eastAsia="宋体" w:hAnsi="宋体" w:hint="eastAsia"/>
          <w:color w:val="3E3E3E"/>
          <w:spacing w:val="23"/>
          <w:sz w:val="24"/>
          <w:szCs w:val="23"/>
          <w:shd w:val="clear" w:color="auto" w:fill="FFFFFF"/>
        </w:rPr>
        <w:t>侧改革</w:t>
      </w:r>
      <w:proofErr w:type="gramEnd"/>
      <w:r w:rsidRPr="005B041A">
        <w:rPr>
          <w:rFonts w:ascii="宋体" w:eastAsia="宋体" w:hAnsi="宋体" w:hint="eastAsia"/>
          <w:color w:val="3E3E3E"/>
          <w:spacing w:val="23"/>
          <w:sz w:val="24"/>
          <w:szCs w:val="23"/>
          <w:shd w:val="clear" w:color="auto" w:fill="FFFFFF"/>
        </w:rPr>
        <w:t>将取得阶段性成果。</w:t>
      </w:r>
    </w:p>
    <w:p w:rsidR="00E53653" w:rsidRDefault="005B04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3.25pt">
            <v:imagedata r:id="rId4" o:title="附件2：第四届5·15全国投资者保护宣传日海报"/>
          </v:shape>
        </w:pict>
      </w:r>
    </w:p>
    <w:p w:rsidR="005B041A" w:rsidRPr="005B041A" w:rsidRDefault="005B041A" w:rsidP="005B041A">
      <w:pPr>
        <w:spacing w:line="360" w:lineRule="auto"/>
        <w:rPr>
          <w:rFonts w:ascii="黑体" w:eastAsia="黑体" w:hAnsi="黑体"/>
          <w:b/>
          <w:color w:val="FF0000"/>
          <w:spacing w:val="23"/>
          <w:sz w:val="28"/>
          <w:szCs w:val="23"/>
          <w:shd w:val="clear" w:color="auto" w:fill="FFFFFF"/>
        </w:rPr>
      </w:pPr>
      <w:r w:rsidRPr="005B041A">
        <w:rPr>
          <w:rFonts w:ascii="黑体" w:eastAsia="黑体" w:hAnsi="黑体" w:hint="eastAsia"/>
          <w:b/>
          <w:color w:val="FF0000"/>
          <w:spacing w:val="23"/>
          <w:sz w:val="28"/>
          <w:szCs w:val="23"/>
          <w:shd w:val="clear" w:color="auto" w:fill="FFFFFF"/>
        </w:rPr>
        <w:t>什么是注册制</w:t>
      </w:r>
    </w:p>
    <w:p w:rsidR="005B041A" w:rsidRPr="005B041A" w:rsidRDefault="005B041A" w:rsidP="005B041A">
      <w:pPr>
        <w:spacing w:line="360" w:lineRule="auto"/>
        <w:ind w:firstLineChars="200" w:firstLine="572"/>
        <w:rPr>
          <w:rFonts w:ascii="宋体" w:eastAsia="宋体" w:hAnsi="宋体"/>
          <w:color w:val="3E3E3E"/>
          <w:spacing w:val="23"/>
          <w:sz w:val="24"/>
          <w:szCs w:val="23"/>
          <w:shd w:val="clear" w:color="auto" w:fill="FFFFFF"/>
        </w:rPr>
      </w:pPr>
      <w:r w:rsidRPr="005B041A">
        <w:rPr>
          <w:rFonts w:ascii="宋体" w:eastAsia="宋体" w:hAnsi="宋体" w:hint="eastAsia"/>
          <w:color w:val="3E3E3E"/>
          <w:spacing w:val="23"/>
          <w:sz w:val="24"/>
          <w:szCs w:val="23"/>
          <w:shd w:val="clear" w:color="auto" w:fill="FFFFFF"/>
        </w:rPr>
        <w:t>证券发行的注册制又叫“申报制”或“形式审查制”，是指政府对发行人发行证券，事先不作实质性审查，仅对申请文件进行形式审查，发行者在申报申请文件以后的一定时期以内，若没有被政府否定，即可以发行证券。</w:t>
      </w:r>
    </w:p>
    <w:p w:rsidR="005B041A" w:rsidRPr="005B041A" w:rsidRDefault="005B041A" w:rsidP="005B041A">
      <w:pPr>
        <w:spacing w:line="360" w:lineRule="auto"/>
        <w:rPr>
          <w:rFonts w:ascii="黑体" w:eastAsia="黑体" w:hAnsi="黑体"/>
          <w:b/>
          <w:color w:val="FF0000"/>
          <w:spacing w:val="23"/>
          <w:sz w:val="28"/>
          <w:szCs w:val="23"/>
          <w:shd w:val="clear" w:color="auto" w:fill="FFFFFF"/>
        </w:rPr>
      </w:pPr>
      <w:r w:rsidRPr="005B041A">
        <w:rPr>
          <w:rFonts w:ascii="黑体" w:eastAsia="黑体" w:hAnsi="黑体" w:hint="eastAsia"/>
          <w:b/>
          <w:bCs/>
          <w:color w:val="FF0000"/>
          <w:sz w:val="28"/>
          <w:shd w:val="clear" w:color="auto" w:fill="FFFFFF"/>
        </w:rPr>
        <w:t>注册制与核准制有哪些区别？</w:t>
      </w:r>
      <w:r w:rsidRPr="005B041A">
        <w:rPr>
          <w:rFonts w:ascii="Calibri" w:eastAsia="黑体" w:hAnsi="Calibri" w:cs="Calibri"/>
          <w:b/>
          <w:bCs/>
          <w:color w:val="FF0000"/>
          <w:sz w:val="28"/>
          <w:shd w:val="clear" w:color="auto" w:fill="FFFFFF"/>
        </w:rPr>
        <w:t> </w:t>
      </w:r>
    </w:p>
    <w:p w:rsidR="005B041A" w:rsidRPr="005B041A" w:rsidRDefault="005B041A" w:rsidP="005B041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72"/>
        <w:jc w:val="both"/>
        <w:rPr>
          <w:rFonts w:hint="eastAsia"/>
          <w:color w:val="3E3E3E"/>
          <w:spacing w:val="23"/>
          <w:szCs w:val="23"/>
        </w:rPr>
      </w:pPr>
      <w:r w:rsidRPr="005B041A">
        <w:rPr>
          <w:rFonts w:hint="eastAsia"/>
          <w:color w:val="3E3E3E"/>
          <w:spacing w:val="23"/>
          <w:szCs w:val="23"/>
        </w:rPr>
        <w:t>区别于核准制，在证券发行的注册制下，证券机关对证券发行不作实质条件的限制。证券主管机关不对证券发行行为及证券本身</w:t>
      </w:r>
      <w:proofErr w:type="gramStart"/>
      <w:r w:rsidRPr="005B041A">
        <w:rPr>
          <w:rFonts w:hint="eastAsia"/>
          <w:color w:val="3E3E3E"/>
          <w:spacing w:val="23"/>
          <w:szCs w:val="23"/>
        </w:rPr>
        <w:t>作出</w:t>
      </w:r>
      <w:proofErr w:type="gramEnd"/>
      <w:r w:rsidRPr="005B041A">
        <w:rPr>
          <w:rFonts w:hint="eastAsia"/>
          <w:color w:val="3E3E3E"/>
          <w:spacing w:val="23"/>
          <w:szCs w:val="23"/>
        </w:rPr>
        <w:t>价值判断，其对公开资料的审查只涉及形式，不涉及任何发行实质条件。发行人只要依规定将有关资料完全公开，主管机关就不得以发行人的财务状况未达到一定标准而拒绝其发行。</w:t>
      </w:r>
    </w:p>
    <w:p w:rsidR="005B041A" w:rsidRPr="005B041A" w:rsidRDefault="005B041A" w:rsidP="005B041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72"/>
        <w:jc w:val="both"/>
        <w:rPr>
          <w:rFonts w:hint="eastAsia"/>
          <w:color w:val="3E3E3E"/>
          <w:spacing w:val="23"/>
          <w:szCs w:val="23"/>
        </w:rPr>
      </w:pPr>
      <w:r w:rsidRPr="005B041A">
        <w:rPr>
          <w:rFonts w:hint="eastAsia"/>
          <w:color w:val="3E3E3E"/>
          <w:spacing w:val="23"/>
          <w:szCs w:val="23"/>
        </w:rPr>
        <w:lastRenderedPageBreak/>
        <w:t>“心系投资者，携手共行动——筑牢注册制改革基础，保护投资者合法权益”，</w:t>
      </w:r>
      <w:r w:rsidR="004177BC">
        <w:rPr>
          <w:rFonts w:hint="eastAsia"/>
          <w:color w:val="3E3E3E"/>
          <w:spacing w:val="23"/>
          <w:szCs w:val="23"/>
        </w:rPr>
        <w:t>长久物流在此提醒各位投资者</w:t>
      </w:r>
      <w:bookmarkStart w:id="0" w:name="_GoBack"/>
      <w:bookmarkEnd w:id="0"/>
      <w:r w:rsidRPr="005B041A">
        <w:rPr>
          <w:rFonts w:hint="eastAsia"/>
          <w:color w:val="3E3E3E"/>
          <w:spacing w:val="23"/>
          <w:szCs w:val="23"/>
        </w:rPr>
        <w:t>，学习掌握金融知识，增强风险防范意识，树立理性投资理念。</w:t>
      </w:r>
    </w:p>
    <w:p w:rsidR="005B041A" w:rsidRPr="005B041A" w:rsidRDefault="005B041A">
      <w:pPr>
        <w:rPr>
          <w:rFonts w:hint="eastAsia"/>
        </w:rPr>
      </w:pPr>
    </w:p>
    <w:sectPr w:rsidR="005B041A" w:rsidRPr="005B0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A8"/>
    <w:rsid w:val="000F6D90"/>
    <w:rsid w:val="00256A3C"/>
    <w:rsid w:val="003807E8"/>
    <w:rsid w:val="003860AC"/>
    <w:rsid w:val="004177BC"/>
    <w:rsid w:val="005B041A"/>
    <w:rsid w:val="006D625B"/>
    <w:rsid w:val="007B0F45"/>
    <w:rsid w:val="00945988"/>
    <w:rsid w:val="00A07646"/>
    <w:rsid w:val="00B62E62"/>
    <w:rsid w:val="00BD3157"/>
    <w:rsid w:val="00E16DA8"/>
    <w:rsid w:val="00E53653"/>
    <w:rsid w:val="00E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6FF4"/>
  <w15:chartTrackingRefBased/>
  <w15:docId w15:val="{C518E69B-E478-450A-B3BA-12CFF0C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0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2022-05-13T00:45:00Z</dcterms:created>
  <dcterms:modified xsi:type="dcterms:W3CDTF">2022-05-13T00:56:00Z</dcterms:modified>
</cp:coreProperties>
</file>